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5AC" w:rsidRPr="00C03DD5" w:rsidRDefault="002155AC" w:rsidP="002155AC">
      <w:pPr>
        <w:pStyle w:val="Style1"/>
        <w:widowControl/>
        <w:spacing w:before="55"/>
        <w:ind w:left="518"/>
        <w:jc w:val="center"/>
        <w:rPr>
          <w:rStyle w:val="FontStyle11"/>
          <w:rFonts w:asciiTheme="majorHAnsi" w:hAnsiTheme="majorHAnsi"/>
          <w:sz w:val="24"/>
          <w:szCs w:val="24"/>
        </w:rPr>
      </w:pPr>
    </w:p>
    <w:p w:rsidR="005E4F20" w:rsidRPr="00C03DD5" w:rsidRDefault="005E4F20" w:rsidP="005E4F20">
      <w:pPr>
        <w:pStyle w:val="Style1"/>
        <w:widowControl/>
        <w:spacing w:before="55"/>
        <w:ind w:left="518"/>
        <w:jc w:val="both"/>
        <w:rPr>
          <w:rStyle w:val="FontStyle11"/>
          <w:rFonts w:asciiTheme="majorHAnsi" w:hAnsiTheme="majorHAnsi"/>
          <w:sz w:val="24"/>
          <w:szCs w:val="24"/>
        </w:rPr>
      </w:pPr>
    </w:p>
    <w:p w:rsidR="005E4F20" w:rsidRPr="006D6EA3" w:rsidRDefault="005E4F20" w:rsidP="005E4F20">
      <w:pPr>
        <w:ind w:left="119" w:right="-20"/>
        <w:rPr>
          <w:rFonts w:asciiTheme="minorHAnsi" w:hAnsiTheme="minorHAnsi" w:cs="Calibri"/>
          <w:b/>
          <w:color w:val="000000" w:themeColor="text1"/>
        </w:rPr>
      </w:pPr>
      <w:r w:rsidRPr="006D6EA3">
        <w:rPr>
          <w:rFonts w:asciiTheme="minorHAnsi" w:hAnsiTheme="minorHAnsi" w:cs="Calibri"/>
          <w:b/>
          <w:bCs/>
          <w:color w:val="000000" w:themeColor="text1"/>
        </w:rPr>
        <w:t xml:space="preserve">Standart </w:t>
      </w:r>
      <w:r w:rsidR="00C03DD5" w:rsidRPr="006D6EA3">
        <w:rPr>
          <w:rFonts w:asciiTheme="minorHAnsi" w:hAnsiTheme="minorHAnsi" w:cs="Calibri"/>
          <w:b/>
          <w:bCs/>
          <w:color w:val="000000" w:themeColor="text1"/>
        </w:rPr>
        <w:t>16</w:t>
      </w:r>
      <w:r w:rsidRPr="006D6EA3">
        <w:rPr>
          <w:rFonts w:asciiTheme="minorHAnsi" w:hAnsiTheme="minorHAnsi" w:cs="Calibri"/>
          <w:b/>
          <w:bCs/>
          <w:color w:val="000000" w:themeColor="text1"/>
        </w:rPr>
        <w:t xml:space="preserve">: </w:t>
      </w:r>
      <w:r w:rsidR="00C03DD5" w:rsidRPr="006D6EA3">
        <w:rPr>
          <w:rFonts w:asciiTheme="minorHAnsi" w:hAnsiTheme="minorHAnsi" w:cs="Calibri"/>
          <w:b/>
          <w:bCs/>
          <w:color w:val="000000" w:themeColor="text1"/>
        </w:rPr>
        <w:t>Hata, Usulsüzlük ve Yolsuzlukların Bildirilmesi</w:t>
      </w:r>
    </w:p>
    <w:p w:rsidR="005E4F20" w:rsidRPr="006D6EA3" w:rsidRDefault="005E4F20" w:rsidP="005E4F20">
      <w:pPr>
        <w:spacing w:before="10" w:line="280" w:lineRule="exact"/>
        <w:rPr>
          <w:rFonts w:asciiTheme="minorHAnsi" w:hAnsiTheme="minorHAnsi" w:cs="Calibri"/>
          <w:color w:val="000000"/>
        </w:rPr>
      </w:pPr>
    </w:p>
    <w:p w:rsidR="00C03DD5" w:rsidRPr="006D6EA3" w:rsidRDefault="00C03DD5" w:rsidP="005E4F20">
      <w:pPr>
        <w:spacing w:before="10" w:line="280" w:lineRule="exact"/>
        <w:rPr>
          <w:rFonts w:asciiTheme="minorHAnsi" w:hAnsiTheme="minorHAnsi" w:cs="Calibri"/>
          <w:color w:val="000000"/>
        </w:rPr>
      </w:pPr>
    </w:p>
    <w:p w:rsidR="005E4F20" w:rsidRPr="006D6EA3" w:rsidRDefault="00C03DD5" w:rsidP="006D6EA3">
      <w:pPr>
        <w:jc w:val="center"/>
        <w:rPr>
          <w:rFonts w:asciiTheme="minorHAnsi" w:hAnsiTheme="minorHAnsi" w:cs="Calibri"/>
          <w:b/>
          <w:color w:val="000000"/>
        </w:rPr>
      </w:pPr>
      <w:r w:rsidRPr="006D6EA3">
        <w:rPr>
          <w:rFonts w:asciiTheme="minorHAnsi" w:hAnsiTheme="minorHAnsi" w:cs="Calibri"/>
          <w:b/>
          <w:color w:val="000000"/>
        </w:rPr>
        <w:t>DEVLET MEMURLARININ ŞİKÂYET VE MÜRACAATLARI HAKKINDA YÖNETMELİK</w:t>
      </w:r>
    </w:p>
    <w:p w:rsidR="00C03DD5" w:rsidRPr="006D6EA3" w:rsidRDefault="00C03DD5" w:rsidP="00C03DD5">
      <w:pPr>
        <w:jc w:val="both"/>
        <w:rPr>
          <w:rFonts w:asciiTheme="minorHAnsi" w:hAnsiTheme="minorHAnsi" w:cs="Calibri"/>
        </w:rPr>
      </w:pPr>
    </w:p>
    <w:p w:rsidR="00C03DD5" w:rsidRPr="006D6EA3" w:rsidRDefault="00C03DD5" w:rsidP="00C03DD5">
      <w:pPr>
        <w:jc w:val="center"/>
        <w:rPr>
          <w:rFonts w:asciiTheme="minorHAnsi" w:hAnsiTheme="minorHAnsi" w:cs="Calibri"/>
          <w:b/>
        </w:rPr>
      </w:pPr>
      <w:r w:rsidRPr="006D6EA3">
        <w:rPr>
          <w:rFonts w:asciiTheme="minorHAnsi" w:hAnsiTheme="minorHAnsi" w:cs="Calibri"/>
          <w:b/>
        </w:rPr>
        <w:t>BİRİNCİ KISIM</w:t>
      </w:r>
    </w:p>
    <w:p w:rsidR="00C03DD5" w:rsidRPr="006D6EA3" w:rsidRDefault="00C03DD5" w:rsidP="00C03DD5">
      <w:pPr>
        <w:jc w:val="center"/>
        <w:rPr>
          <w:rFonts w:asciiTheme="minorHAnsi" w:hAnsiTheme="minorHAnsi" w:cs="Calibri"/>
          <w:b/>
        </w:rPr>
      </w:pPr>
    </w:p>
    <w:p w:rsidR="00C03DD5" w:rsidRPr="006D6EA3" w:rsidRDefault="00C03DD5" w:rsidP="00C03DD5">
      <w:pPr>
        <w:jc w:val="center"/>
        <w:rPr>
          <w:rFonts w:asciiTheme="minorHAnsi" w:hAnsiTheme="minorHAnsi" w:cs="Calibri"/>
          <w:b/>
        </w:rPr>
      </w:pPr>
      <w:r w:rsidRPr="006D6EA3">
        <w:rPr>
          <w:rFonts w:asciiTheme="minorHAnsi" w:hAnsiTheme="minorHAnsi" w:cs="Calibri"/>
          <w:b/>
        </w:rPr>
        <w:t>GENEL HÜKÜMLER</w:t>
      </w:r>
    </w:p>
    <w:p w:rsidR="00C03DD5" w:rsidRPr="006D6EA3" w:rsidRDefault="00C03DD5" w:rsidP="00C03DD5">
      <w:pPr>
        <w:pStyle w:val="paraf"/>
        <w:shd w:val="clear" w:color="auto" w:fill="FFFFFF"/>
        <w:ind w:firstLine="600"/>
        <w:jc w:val="both"/>
        <w:rPr>
          <w:rFonts w:asciiTheme="minorHAnsi" w:hAnsiTheme="minorHAnsi"/>
          <w:color w:val="000000"/>
        </w:rPr>
      </w:pPr>
      <w:r w:rsidRPr="006D6EA3">
        <w:rPr>
          <w:rFonts w:asciiTheme="minorHAnsi" w:hAnsiTheme="minorHAnsi"/>
          <w:b/>
          <w:bCs/>
          <w:color w:val="000000"/>
        </w:rPr>
        <w:t>Amaç:</w:t>
      </w:r>
    </w:p>
    <w:p w:rsidR="00C03DD5" w:rsidRPr="006D6EA3" w:rsidRDefault="00C03DD5" w:rsidP="00C03DD5">
      <w:pPr>
        <w:pStyle w:val="paraf"/>
        <w:shd w:val="clear" w:color="auto" w:fill="FFFFFF"/>
        <w:ind w:firstLine="600"/>
        <w:jc w:val="both"/>
        <w:rPr>
          <w:rFonts w:asciiTheme="minorHAnsi" w:hAnsiTheme="minorHAnsi"/>
          <w:color w:val="000000"/>
        </w:rPr>
      </w:pPr>
      <w:r w:rsidRPr="006D6EA3">
        <w:rPr>
          <w:rFonts w:asciiTheme="minorHAnsi" w:hAnsiTheme="minorHAnsi"/>
          <w:b/>
          <w:bCs/>
          <w:color w:val="000000"/>
        </w:rPr>
        <w:t>Madde 1 -</w:t>
      </w:r>
      <w:r w:rsidRPr="006D6EA3">
        <w:rPr>
          <w:rStyle w:val="apple-converted-space"/>
          <w:rFonts w:asciiTheme="minorHAnsi" w:hAnsiTheme="minorHAnsi"/>
          <w:b/>
          <w:bCs/>
          <w:color w:val="000000"/>
        </w:rPr>
        <w:t> </w:t>
      </w:r>
      <w:r w:rsidRPr="006D6EA3">
        <w:rPr>
          <w:rFonts w:asciiTheme="minorHAnsi" w:hAnsiTheme="minorHAnsi"/>
          <w:color w:val="000000"/>
        </w:rPr>
        <w:t>Bu Yönetmelik, Devlet Memurlarının Şikâyet ve Müracaatları ile ilgili usul ve esasları belirlemek amacıyla 657 sayılı Devlet Memurları Kanununun değişik 21 inci maddesine dayanılarak hazırlanmıştır.</w:t>
      </w:r>
    </w:p>
    <w:p w:rsidR="00C03DD5" w:rsidRPr="006D6EA3" w:rsidRDefault="00C03DD5" w:rsidP="00C03DD5">
      <w:pPr>
        <w:pStyle w:val="paraf"/>
        <w:shd w:val="clear" w:color="auto" w:fill="FFFFFF"/>
        <w:ind w:firstLine="600"/>
        <w:jc w:val="both"/>
        <w:rPr>
          <w:rFonts w:asciiTheme="minorHAnsi" w:hAnsiTheme="minorHAnsi"/>
          <w:color w:val="000000"/>
        </w:rPr>
      </w:pPr>
      <w:r w:rsidRPr="006D6EA3">
        <w:rPr>
          <w:rFonts w:asciiTheme="minorHAnsi" w:hAnsiTheme="minorHAnsi"/>
          <w:b/>
          <w:bCs/>
          <w:color w:val="000000"/>
        </w:rPr>
        <w:t>Kapsam:</w:t>
      </w:r>
    </w:p>
    <w:p w:rsidR="00C03DD5" w:rsidRPr="006D6EA3" w:rsidRDefault="00C03DD5" w:rsidP="00C03DD5">
      <w:pPr>
        <w:pStyle w:val="paraf"/>
        <w:shd w:val="clear" w:color="auto" w:fill="FFFFFF"/>
        <w:ind w:firstLine="600"/>
        <w:jc w:val="both"/>
        <w:rPr>
          <w:rFonts w:asciiTheme="minorHAnsi" w:hAnsiTheme="minorHAnsi"/>
          <w:color w:val="000000"/>
        </w:rPr>
      </w:pPr>
      <w:r w:rsidRPr="006D6EA3">
        <w:rPr>
          <w:rFonts w:asciiTheme="minorHAnsi" w:hAnsiTheme="minorHAnsi"/>
          <w:b/>
          <w:bCs/>
          <w:color w:val="000000"/>
        </w:rPr>
        <w:t>Madde 2 -</w:t>
      </w:r>
      <w:r w:rsidRPr="006D6EA3">
        <w:rPr>
          <w:rStyle w:val="apple-converted-space"/>
          <w:rFonts w:asciiTheme="minorHAnsi" w:hAnsiTheme="minorHAnsi"/>
          <w:b/>
          <w:bCs/>
          <w:color w:val="000000"/>
        </w:rPr>
        <w:t> </w:t>
      </w:r>
      <w:r w:rsidRPr="006D6EA3">
        <w:rPr>
          <w:rFonts w:asciiTheme="minorHAnsi" w:hAnsiTheme="minorHAnsi"/>
          <w:color w:val="000000"/>
        </w:rPr>
        <w:t>Bu Yönetmelik hükümleri 657 sayılı Devlet Memurları Kanununun değişik birinci fıkrasında sayılan kurum ve kuruluşlarda çalışan memurlar hakkında uygulanır. Türk Silahlı Kuvvetlerinde görevli subay, astsubay, sivil memur, sözleşmeli ve yevmiyeli personel; Anayasa ve Uyuşmazlık Mahkemesi Üye ve Yedek Üyeleri ile raportörleri; 2656 sayılı Hâkimler Kanununun 2661 sayılı Kanunla değiştirilen 18 ve 19 uncu maddeleri uyarınca bu Kanuna eklenen (1) ve (2) sayılı cetvellerde gösterilen Adli ve İdari Yargı mensupları; Danıştay ve Sayıştay meslek mensupları ve Sayıştay Savcı ve Savcı Yardımcıları; 2547 sayılı Yükseköğretim Kanununa tabi kurumlarda çalışan öğretim elemanları hakkında bu Yönetmelik hükümleri uygulanmaz.</w:t>
      </w:r>
      <w:r w:rsidRPr="006D6EA3">
        <w:rPr>
          <w:rStyle w:val="apple-converted-space"/>
          <w:rFonts w:asciiTheme="minorHAnsi" w:hAnsiTheme="minorHAnsi"/>
          <w:color w:val="000000"/>
        </w:rPr>
        <w:t> </w:t>
      </w:r>
    </w:p>
    <w:p w:rsidR="006D6EA3" w:rsidRDefault="00C03DD5" w:rsidP="006D6EA3">
      <w:pPr>
        <w:pStyle w:val="meb1"/>
        <w:shd w:val="clear" w:color="auto" w:fill="FFFFFF"/>
        <w:jc w:val="center"/>
        <w:rPr>
          <w:rStyle w:val="apple-converted-space"/>
          <w:rFonts w:asciiTheme="minorHAnsi" w:hAnsiTheme="minorHAnsi"/>
          <w:b/>
          <w:bCs/>
          <w:color w:val="000000"/>
        </w:rPr>
      </w:pPr>
      <w:r w:rsidRPr="006D6EA3">
        <w:rPr>
          <w:rFonts w:asciiTheme="minorHAnsi" w:hAnsiTheme="minorHAnsi"/>
          <w:b/>
          <w:bCs/>
          <w:color w:val="000000"/>
        </w:rPr>
        <w:t>İKİNCİ KISIM</w:t>
      </w:r>
      <w:r w:rsidRPr="006D6EA3">
        <w:rPr>
          <w:rStyle w:val="apple-converted-space"/>
          <w:rFonts w:asciiTheme="minorHAnsi" w:hAnsiTheme="minorHAnsi"/>
          <w:b/>
          <w:bCs/>
          <w:color w:val="000000"/>
        </w:rPr>
        <w:t> </w:t>
      </w:r>
    </w:p>
    <w:p w:rsidR="00C03DD5" w:rsidRPr="006D6EA3" w:rsidRDefault="00C03DD5" w:rsidP="006D6EA3">
      <w:pPr>
        <w:pStyle w:val="meb1"/>
        <w:shd w:val="clear" w:color="auto" w:fill="FFFFFF"/>
        <w:jc w:val="center"/>
        <w:rPr>
          <w:rFonts w:asciiTheme="minorHAnsi" w:hAnsiTheme="minorHAnsi"/>
          <w:color w:val="000000"/>
        </w:rPr>
      </w:pPr>
      <w:r w:rsidRPr="006D6EA3">
        <w:rPr>
          <w:rFonts w:asciiTheme="minorHAnsi" w:hAnsiTheme="minorHAnsi"/>
          <w:b/>
          <w:bCs/>
          <w:color w:val="000000"/>
        </w:rPr>
        <w:br/>
        <w:t>ŞİKÂYET</w:t>
      </w:r>
    </w:p>
    <w:p w:rsidR="00C03DD5" w:rsidRPr="006D6EA3" w:rsidRDefault="00C03DD5" w:rsidP="00C03DD5">
      <w:pPr>
        <w:pStyle w:val="paraf"/>
        <w:shd w:val="clear" w:color="auto" w:fill="FFFFFF"/>
        <w:ind w:firstLine="600"/>
        <w:jc w:val="both"/>
        <w:rPr>
          <w:rFonts w:asciiTheme="minorHAnsi" w:hAnsiTheme="minorHAnsi"/>
          <w:color w:val="000000"/>
        </w:rPr>
      </w:pPr>
      <w:r w:rsidRPr="006D6EA3">
        <w:rPr>
          <w:rFonts w:asciiTheme="minorHAnsi" w:hAnsiTheme="minorHAnsi"/>
          <w:b/>
          <w:bCs/>
          <w:color w:val="000000"/>
        </w:rPr>
        <w:t>Şikâyet Hakkı:</w:t>
      </w:r>
    </w:p>
    <w:p w:rsidR="00C03DD5" w:rsidRPr="006D6EA3" w:rsidRDefault="00C03DD5" w:rsidP="00C03DD5">
      <w:pPr>
        <w:pStyle w:val="paraf"/>
        <w:shd w:val="clear" w:color="auto" w:fill="FFFFFF"/>
        <w:ind w:firstLine="600"/>
        <w:jc w:val="both"/>
        <w:rPr>
          <w:rFonts w:asciiTheme="minorHAnsi" w:hAnsiTheme="minorHAnsi"/>
          <w:color w:val="000000"/>
        </w:rPr>
      </w:pPr>
      <w:r w:rsidRPr="006D6EA3">
        <w:rPr>
          <w:rFonts w:asciiTheme="minorHAnsi" w:hAnsiTheme="minorHAnsi"/>
          <w:b/>
          <w:bCs/>
          <w:color w:val="000000"/>
        </w:rPr>
        <w:t>Madde 3 -</w:t>
      </w:r>
      <w:r w:rsidRPr="006D6EA3">
        <w:rPr>
          <w:rStyle w:val="apple-converted-space"/>
          <w:rFonts w:asciiTheme="minorHAnsi" w:hAnsiTheme="minorHAnsi"/>
          <w:b/>
          <w:bCs/>
          <w:color w:val="000000"/>
        </w:rPr>
        <w:t> </w:t>
      </w:r>
      <w:r w:rsidRPr="006D6EA3">
        <w:rPr>
          <w:rFonts w:asciiTheme="minorHAnsi" w:hAnsiTheme="minorHAnsi"/>
          <w:color w:val="000000"/>
        </w:rPr>
        <w:t>Devlet Memurları amirleri veya kurumları tarafından kendilerine uygulanan idari eylem ve işlemlerden dolayı şikâyet hakkına sahiptirler.</w:t>
      </w:r>
    </w:p>
    <w:p w:rsidR="00C03DD5" w:rsidRPr="006D6EA3" w:rsidRDefault="00C03DD5" w:rsidP="00C03DD5">
      <w:pPr>
        <w:pStyle w:val="paraf"/>
        <w:shd w:val="clear" w:color="auto" w:fill="FFFFFF"/>
        <w:ind w:firstLine="600"/>
        <w:jc w:val="both"/>
        <w:rPr>
          <w:rFonts w:asciiTheme="minorHAnsi" w:hAnsiTheme="minorHAnsi"/>
          <w:color w:val="000000"/>
        </w:rPr>
      </w:pPr>
      <w:r w:rsidRPr="006D6EA3">
        <w:rPr>
          <w:rFonts w:asciiTheme="minorHAnsi" w:hAnsiTheme="minorHAnsi"/>
          <w:b/>
          <w:bCs/>
          <w:color w:val="000000"/>
        </w:rPr>
        <w:t>Toplu Şikâyet Yasağı:</w:t>
      </w:r>
    </w:p>
    <w:p w:rsidR="00C03DD5" w:rsidRPr="006D6EA3" w:rsidRDefault="00C03DD5" w:rsidP="00C03DD5">
      <w:pPr>
        <w:pStyle w:val="paraf"/>
        <w:shd w:val="clear" w:color="auto" w:fill="FFFFFF"/>
        <w:ind w:firstLine="600"/>
        <w:jc w:val="both"/>
        <w:rPr>
          <w:rFonts w:asciiTheme="minorHAnsi" w:hAnsiTheme="minorHAnsi"/>
          <w:color w:val="000000"/>
        </w:rPr>
      </w:pPr>
      <w:r w:rsidRPr="006D6EA3">
        <w:rPr>
          <w:rFonts w:asciiTheme="minorHAnsi" w:hAnsiTheme="minorHAnsi"/>
          <w:b/>
          <w:bCs/>
          <w:color w:val="000000"/>
        </w:rPr>
        <w:t>Madde 4 -</w:t>
      </w:r>
      <w:r w:rsidRPr="006D6EA3">
        <w:rPr>
          <w:rStyle w:val="apple-converted-space"/>
          <w:rFonts w:asciiTheme="minorHAnsi" w:hAnsiTheme="minorHAnsi"/>
          <w:color w:val="000000"/>
        </w:rPr>
        <w:t> </w:t>
      </w:r>
      <w:r w:rsidRPr="006D6EA3">
        <w:rPr>
          <w:rFonts w:asciiTheme="minorHAnsi" w:hAnsiTheme="minorHAnsi"/>
          <w:color w:val="000000"/>
        </w:rPr>
        <w:t>Birden fazla Devlet Memurunun toplu olarak söz veya yazı ile şikâyette bulunmaları yasaktır. Bir veya aynı hadise birden fazla memurun şikâyetlerine sebep veya konu olursa bunların her biri, ayrı ayrı ve tek başına şikâyet haklarını kullanabilirler.</w:t>
      </w:r>
    </w:p>
    <w:p w:rsidR="00C03DD5" w:rsidRPr="006D6EA3" w:rsidRDefault="00C03DD5" w:rsidP="00C03DD5">
      <w:pPr>
        <w:pStyle w:val="paraf"/>
        <w:shd w:val="clear" w:color="auto" w:fill="FFFFFF"/>
        <w:ind w:firstLine="600"/>
        <w:jc w:val="both"/>
        <w:rPr>
          <w:rFonts w:asciiTheme="minorHAnsi" w:hAnsiTheme="minorHAnsi"/>
          <w:color w:val="000000"/>
        </w:rPr>
      </w:pPr>
      <w:r w:rsidRPr="006D6EA3">
        <w:rPr>
          <w:rFonts w:asciiTheme="minorHAnsi" w:hAnsiTheme="minorHAnsi"/>
          <w:b/>
          <w:bCs/>
          <w:color w:val="000000"/>
        </w:rPr>
        <w:lastRenderedPageBreak/>
        <w:t>Yapılma Şekli:</w:t>
      </w:r>
    </w:p>
    <w:p w:rsidR="00C03DD5" w:rsidRPr="006D6EA3" w:rsidRDefault="00C03DD5" w:rsidP="00C03DD5">
      <w:pPr>
        <w:pStyle w:val="paraf"/>
        <w:shd w:val="clear" w:color="auto" w:fill="FFFFFF"/>
        <w:ind w:firstLine="600"/>
        <w:jc w:val="both"/>
        <w:rPr>
          <w:rFonts w:asciiTheme="minorHAnsi" w:hAnsiTheme="minorHAnsi"/>
          <w:color w:val="000000"/>
        </w:rPr>
      </w:pPr>
      <w:r w:rsidRPr="006D6EA3">
        <w:rPr>
          <w:rFonts w:asciiTheme="minorHAnsi" w:hAnsiTheme="minorHAnsi"/>
          <w:b/>
          <w:bCs/>
          <w:color w:val="000000"/>
        </w:rPr>
        <w:t>Madde 5 -</w:t>
      </w:r>
      <w:r w:rsidRPr="006D6EA3">
        <w:rPr>
          <w:rStyle w:val="apple-converted-space"/>
          <w:rFonts w:asciiTheme="minorHAnsi" w:hAnsiTheme="minorHAnsi"/>
          <w:color w:val="000000"/>
        </w:rPr>
        <w:t> </w:t>
      </w:r>
      <w:r w:rsidRPr="006D6EA3">
        <w:rPr>
          <w:rFonts w:asciiTheme="minorHAnsi" w:hAnsiTheme="minorHAnsi"/>
          <w:color w:val="000000"/>
        </w:rPr>
        <w:t>Şikâyetler söz veya yazı ile en yakın amirden başlanarak silsile yolu ile ve şikâyet edilen amirler atlanarak yapılır. Yazılı şikâyetler maksadı en iyi ifade edecek şekilde ve mevzuat hükümleri ne uygun olarak yazılan bir dilekçe ile yapılır. Dilekçede tespit edilen eksiklikler ile suç teşkil etmeyen usulsüzlüklerin giderilmesi şikâyeti kabul eden amirlerce sağlanır. (Örnek: 1). Sözlü şikâyetlerde de bu esaslara uyulur. Sözlü olarak yapılan şikâyetler, şikâyeti yapanın istemi halinde yapıldıkları anda şikâyetçi ile şikayeti kabul eden amir tarafından birlikte imzalanan bir tutanakla tespit olunur ve iki tarafa verilir. Amir de şikâyetin tutanağa geçirilmesini isteyebilir. Şikayetçi tutanak düzenlenmesinden kaçınırsa şikayet yapılmamış sayılır.</w:t>
      </w:r>
    </w:p>
    <w:p w:rsidR="00C03DD5" w:rsidRPr="006D6EA3" w:rsidRDefault="00C03DD5" w:rsidP="00C03DD5">
      <w:pPr>
        <w:pStyle w:val="paraf"/>
        <w:shd w:val="clear" w:color="auto" w:fill="FFFFFF"/>
        <w:ind w:firstLine="600"/>
        <w:jc w:val="both"/>
        <w:rPr>
          <w:rFonts w:asciiTheme="minorHAnsi" w:hAnsiTheme="minorHAnsi"/>
          <w:color w:val="000000"/>
        </w:rPr>
      </w:pPr>
      <w:r w:rsidRPr="006D6EA3">
        <w:rPr>
          <w:rFonts w:asciiTheme="minorHAnsi" w:hAnsiTheme="minorHAnsi"/>
          <w:b/>
          <w:bCs/>
          <w:color w:val="000000"/>
        </w:rPr>
        <w:t>Karar Mercii:</w:t>
      </w:r>
    </w:p>
    <w:p w:rsidR="00C03DD5" w:rsidRPr="006D6EA3" w:rsidRDefault="00C03DD5" w:rsidP="00C03DD5">
      <w:pPr>
        <w:pStyle w:val="paraf"/>
        <w:shd w:val="clear" w:color="auto" w:fill="FFFFFF"/>
        <w:ind w:firstLine="600"/>
        <w:jc w:val="both"/>
        <w:rPr>
          <w:rFonts w:asciiTheme="minorHAnsi" w:hAnsiTheme="minorHAnsi"/>
          <w:color w:val="000000"/>
        </w:rPr>
      </w:pPr>
      <w:r w:rsidRPr="006D6EA3">
        <w:rPr>
          <w:rFonts w:asciiTheme="minorHAnsi" w:hAnsiTheme="minorHAnsi"/>
          <w:b/>
          <w:bCs/>
          <w:color w:val="000000"/>
        </w:rPr>
        <w:t>Madde 6 -</w:t>
      </w:r>
      <w:r w:rsidRPr="006D6EA3">
        <w:rPr>
          <w:rStyle w:val="apple-converted-space"/>
          <w:rFonts w:asciiTheme="minorHAnsi" w:hAnsiTheme="minorHAnsi"/>
          <w:color w:val="000000"/>
        </w:rPr>
        <w:t> </w:t>
      </w:r>
      <w:r w:rsidRPr="006D6EA3">
        <w:rPr>
          <w:rFonts w:asciiTheme="minorHAnsi" w:hAnsiTheme="minorHAnsi"/>
          <w:color w:val="000000"/>
        </w:rPr>
        <w:t>Şikâyet hakkında karar verme yetkisi şikâyet edilenin ilk disiplin amirine aittir. Şikâyeti kabul eden ancak karar verme yetkisi bulunmayan amirler bunları silsile yolu ile ve kendi görüşlerini de ilave etmek suretiyle birinci fıkrada belirtilen amirlere 3 gün içinde intikal ettirirler. Şikâyet edene de durum hakkında bilgi verirler.</w:t>
      </w:r>
    </w:p>
    <w:p w:rsidR="00C03DD5" w:rsidRPr="006D6EA3" w:rsidRDefault="00C03DD5" w:rsidP="00C03DD5">
      <w:pPr>
        <w:pStyle w:val="paraf"/>
        <w:shd w:val="clear" w:color="auto" w:fill="FFFFFF"/>
        <w:ind w:firstLine="600"/>
        <w:jc w:val="both"/>
        <w:rPr>
          <w:rFonts w:asciiTheme="minorHAnsi" w:hAnsiTheme="minorHAnsi"/>
          <w:color w:val="000000"/>
        </w:rPr>
      </w:pPr>
      <w:r w:rsidRPr="006D6EA3">
        <w:rPr>
          <w:rFonts w:asciiTheme="minorHAnsi" w:hAnsiTheme="minorHAnsi"/>
          <w:b/>
          <w:bCs/>
          <w:color w:val="000000"/>
        </w:rPr>
        <w:t>Yapılacak İşlemler:</w:t>
      </w:r>
    </w:p>
    <w:p w:rsidR="00C03DD5" w:rsidRPr="006D6EA3" w:rsidRDefault="00C03DD5" w:rsidP="00C03DD5">
      <w:pPr>
        <w:pStyle w:val="paraf"/>
        <w:shd w:val="clear" w:color="auto" w:fill="FFFFFF"/>
        <w:ind w:firstLine="600"/>
        <w:jc w:val="both"/>
        <w:rPr>
          <w:rFonts w:asciiTheme="minorHAnsi" w:hAnsiTheme="minorHAnsi"/>
          <w:color w:val="000000"/>
        </w:rPr>
      </w:pPr>
      <w:r w:rsidRPr="006D6EA3">
        <w:rPr>
          <w:rFonts w:asciiTheme="minorHAnsi" w:hAnsiTheme="minorHAnsi"/>
          <w:b/>
          <w:bCs/>
          <w:color w:val="000000"/>
        </w:rPr>
        <w:t>Madde 7 -</w:t>
      </w:r>
      <w:r w:rsidRPr="006D6EA3">
        <w:rPr>
          <w:rStyle w:val="apple-converted-space"/>
          <w:rFonts w:asciiTheme="minorHAnsi" w:hAnsiTheme="minorHAnsi"/>
          <w:color w:val="000000"/>
        </w:rPr>
        <w:t> </w:t>
      </w:r>
      <w:r w:rsidRPr="006D6EA3">
        <w:rPr>
          <w:rFonts w:asciiTheme="minorHAnsi" w:hAnsiTheme="minorHAnsi"/>
          <w:color w:val="000000"/>
        </w:rPr>
        <w:t>Bu Yönetmelikte belirtilen usul ve esaslara uygun olarak yapılan şikâyetler karar vermeye yetkili amirlerce incelenir ve karara bağlanır. Kararlar şikâyet sahiplerine ve lüzum görülürse şikâyet edilene yazı ile bildirilir.</w:t>
      </w:r>
    </w:p>
    <w:p w:rsidR="00C03DD5" w:rsidRPr="006D6EA3" w:rsidRDefault="00C03DD5" w:rsidP="00C03DD5">
      <w:pPr>
        <w:pStyle w:val="paraf"/>
        <w:shd w:val="clear" w:color="auto" w:fill="FFFFFF"/>
        <w:ind w:firstLine="600"/>
        <w:jc w:val="both"/>
        <w:rPr>
          <w:rFonts w:asciiTheme="minorHAnsi" w:hAnsiTheme="minorHAnsi"/>
          <w:color w:val="000000"/>
        </w:rPr>
      </w:pPr>
      <w:r w:rsidRPr="006D6EA3">
        <w:rPr>
          <w:rFonts w:asciiTheme="minorHAnsi" w:hAnsiTheme="minorHAnsi"/>
          <w:b/>
          <w:bCs/>
          <w:color w:val="000000"/>
        </w:rPr>
        <w:t>Süre:</w:t>
      </w:r>
    </w:p>
    <w:p w:rsidR="00C03DD5" w:rsidRPr="006D6EA3" w:rsidRDefault="00C03DD5" w:rsidP="00C03DD5">
      <w:pPr>
        <w:pStyle w:val="paraf"/>
        <w:shd w:val="clear" w:color="auto" w:fill="FFFFFF"/>
        <w:ind w:firstLine="600"/>
        <w:jc w:val="both"/>
        <w:rPr>
          <w:rFonts w:asciiTheme="minorHAnsi" w:hAnsiTheme="minorHAnsi"/>
          <w:color w:val="000000"/>
        </w:rPr>
      </w:pPr>
      <w:r w:rsidRPr="006D6EA3">
        <w:rPr>
          <w:rFonts w:asciiTheme="minorHAnsi" w:hAnsiTheme="minorHAnsi"/>
          <w:b/>
          <w:bCs/>
          <w:color w:val="000000"/>
        </w:rPr>
        <w:t>Madde 8 -</w:t>
      </w:r>
      <w:r w:rsidRPr="006D6EA3">
        <w:rPr>
          <w:rStyle w:val="apple-converted-space"/>
          <w:rFonts w:asciiTheme="minorHAnsi" w:hAnsiTheme="minorHAnsi"/>
          <w:color w:val="000000"/>
        </w:rPr>
        <w:t> </w:t>
      </w:r>
      <w:r w:rsidRPr="006D6EA3">
        <w:rPr>
          <w:rFonts w:asciiTheme="minorHAnsi" w:hAnsiTheme="minorHAnsi"/>
          <w:color w:val="000000"/>
        </w:rPr>
        <w:t>Şikâyetlerin incelenmesi ve bir karara bağlanarak şikâyet sahiplerine tebliğ edilmesi ile ilgili bütün işlemlerin en geç şikâyet dilekçesinin karar merciine intikal ettiği tarihi izleyen 30 gün içinde tamamlanması zorunludur. Adli ve idari tahkikata konu olacak nitelikteki şikâyetler hakkında ilgili mevzuat hükümleri uygulanır.</w:t>
      </w:r>
    </w:p>
    <w:p w:rsidR="00C03DD5" w:rsidRPr="006D6EA3" w:rsidRDefault="00C03DD5" w:rsidP="00C03DD5">
      <w:pPr>
        <w:pStyle w:val="paraf"/>
        <w:shd w:val="clear" w:color="auto" w:fill="FFFFFF"/>
        <w:ind w:firstLine="600"/>
        <w:jc w:val="both"/>
        <w:rPr>
          <w:rFonts w:asciiTheme="minorHAnsi" w:hAnsiTheme="minorHAnsi"/>
          <w:color w:val="000000"/>
        </w:rPr>
      </w:pPr>
      <w:r w:rsidRPr="006D6EA3">
        <w:rPr>
          <w:rFonts w:asciiTheme="minorHAnsi" w:hAnsiTheme="minorHAnsi"/>
          <w:b/>
          <w:bCs/>
          <w:color w:val="000000"/>
        </w:rPr>
        <w:t>İtiraz:</w:t>
      </w:r>
    </w:p>
    <w:p w:rsidR="00C03DD5" w:rsidRPr="006D6EA3" w:rsidRDefault="00C03DD5" w:rsidP="00C03DD5">
      <w:pPr>
        <w:pStyle w:val="paraf"/>
        <w:shd w:val="clear" w:color="auto" w:fill="FFFFFF"/>
        <w:ind w:firstLine="600"/>
        <w:jc w:val="both"/>
        <w:rPr>
          <w:rFonts w:asciiTheme="minorHAnsi" w:hAnsiTheme="minorHAnsi"/>
          <w:color w:val="000000"/>
        </w:rPr>
      </w:pPr>
      <w:r w:rsidRPr="006D6EA3">
        <w:rPr>
          <w:rFonts w:asciiTheme="minorHAnsi" w:hAnsiTheme="minorHAnsi"/>
          <w:b/>
          <w:bCs/>
          <w:color w:val="000000"/>
        </w:rPr>
        <w:t>Madde 9 -</w:t>
      </w:r>
      <w:r w:rsidRPr="006D6EA3">
        <w:rPr>
          <w:rStyle w:val="apple-converted-space"/>
          <w:rFonts w:asciiTheme="minorHAnsi" w:hAnsiTheme="minorHAnsi"/>
          <w:color w:val="000000"/>
        </w:rPr>
        <w:t> </w:t>
      </w:r>
      <w:r w:rsidRPr="006D6EA3">
        <w:rPr>
          <w:rFonts w:asciiTheme="minorHAnsi" w:hAnsiTheme="minorHAnsi"/>
          <w:color w:val="000000"/>
        </w:rPr>
        <w:t>Şikâyette bulunan ve şikâyet edilen memurlar yetkili amirlerce verilen kararlara karşı bir defaya mahsus olmak üzere kararın kendilerine tebliğini izleyen 10 gün içinde bir üst mercie itiraz edebilirler. İtirazların yapılmasında ve incelenip karara bağlanmasında şikâyetler hakkında bu Yönetmelikte belirtilen usul ve esaslar geçerlidir.</w:t>
      </w:r>
    </w:p>
    <w:p w:rsidR="00C03DD5" w:rsidRPr="006D6EA3" w:rsidRDefault="00C03DD5" w:rsidP="00C03DD5">
      <w:pPr>
        <w:pStyle w:val="paraf"/>
        <w:shd w:val="clear" w:color="auto" w:fill="FFFFFF"/>
        <w:ind w:firstLine="600"/>
        <w:jc w:val="both"/>
        <w:rPr>
          <w:rFonts w:asciiTheme="minorHAnsi" w:hAnsiTheme="minorHAnsi"/>
          <w:color w:val="000000"/>
        </w:rPr>
      </w:pPr>
      <w:r w:rsidRPr="006D6EA3">
        <w:rPr>
          <w:rFonts w:asciiTheme="minorHAnsi" w:hAnsiTheme="minorHAnsi"/>
          <w:b/>
          <w:bCs/>
          <w:color w:val="000000"/>
        </w:rPr>
        <w:t>Şikâyet Edenin Sorumluluğu:</w:t>
      </w:r>
    </w:p>
    <w:p w:rsidR="00C03DD5" w:rsidRPr="006D6EA3" w:rsidRDefault="00C03DD5" w:rsidP="00C03DD5">
      <w:pPr>
        <w:pStyle w:val="paraf"/>
        <w:shd w:val="clear" w:color="auto" w:fill="FFFFFF"/>
        <w:spacing w:after="240" w:afterAutospacing="0"/>
        <w:ind w:firstLine="600"/>
        <w:jc w:val="both"/>
        <w:rPr>
          <w:rFonts w:asciiTheme="minorHAnsi" w:hAnsiTheme="minorHAnsi"/>
          <w:color w:val="000000"/>
        </w:rPr>
      </w:pPr>
      <w:r w:rsidRPr="006D6EA3">
        <w:rPr>
          <w:rFonts w:asciiTheme="minorHAnsi" w:hAnsiTheme="minorHAnsi"/>
          <w:b/>
          <w:bCs/>
          <w:color w:val="000000"/>
        </w:rPr>
        <w:t>Madde 10 -</w:t>
      </w:r>
      <w:r w:rsidRPr="006D6EA3">
        <w:rPr>
          <w:rStyle w:val="apple-converted-space"/>
          <w:rFonts w:asciiTheme="minorHAnsi" w:hAnsiTheme="minorHAnsi"/>
          <w:b/>
          <w:bCs/>
          <w:color w:val="000000"/>
        </w:rPr>
        <w:t> </w:t>
      </w:r>
      <w:r w:rsidRPr="006D6EA3">
        <w:rPr>
          <w:rFonts w:asciiTheme="minorHAnsi" w:hAnsiTheme="minorHAnsi"/>
          <w:color w:val="000000"/>
        </w:rPr>
        <w:t>Şikâyet haklarını kullanan Devlet Memurlarına şikâyetlerinden dolayı bir ceza verilemez.Ancak, şikâyet haklarını bu Yönetmelikte tespit edilen usul ve esaslara aykırı surette kullananların veya her ne surette olursa olsun bu haklarını kullanırken bir suç işleyenlerin sorumlulukları saklıdır.</w:t>
      </w:r>
      <w:r w:rsidRPr="006D6EA3">
        <w:rPr>
          <w:rStyle w:val="apple-converted-space"/>
          <w:rFonts w:asciiTheme="minorHAnsi" w:hAnsiTheme="minorHAnsi"/>
          <w:color w:val="000000"/>
        </w:rPr>
        <w:t> </w:t>
      </w:r>
    </w:p>
    <w:p w:rsidR="00C03DD5" w:rsidRPr="006D6EA3" w:rsidRDefault="00C03DD5" w:rsidP="00C03DD5">
      <w:pPr>
        <w:pStyle w:val="meb1"/>
        <w:shd w:val="clear" w:color="auto" w:fill="FFFFFF"/>
        <w:jc w:val="center"/>
        <w:rPr>
          <w:rFonts w:asciiTheme="minorHAnsi" w:hAnsiTheme="minorHAnsi"/>
          <w:color w:val="000000"/>
        </w:rPr>
      </w:pPr>
      <w:r w:rsidRPr="006D6EA3">
        <w:rPr>
          <w:rFonts w:asciiTheme="minorHAnsi" w:hAnsiTheme="minorHAnsi"/>
          <w:b/>
          <w:bCs/>
          <w:color w:val="000000"/>
        </w:rPr>
        <w:lastRenderedPageBreak/>
        <w:t>ÜÇÜNCÜ KISIM</w:t>
      </w:r>
      <w:r w:rsidRPr="006D6EA3">
        <w:rPr>
          <w:rStyle w:val="apple-converted-space"/>
          <w:rFonts w:asciiTheme="minorHAnsi" w:hAnsiTheme="minorHAnsi"/>
          <w:b/>
          <w:bCs/>
          <w:color w:val="000000"/>
        </w:rPr>
        <w:t> </w:t>
      </w:r>
      <w:r w:rsidRPr="006D6EA3">
        <w:rPr>
          <w:rFonts w:asciiTheme="minorHAnsi" w:hAnsiTheme="minorHAnsi"/>
          <w:b/>
          <w:bCs/>
          <w:color w:val="000000"/>
        </w:rPr>
        <w:br/>
      </w:r>
      <w:r w:rsidRPr="006D6EA3">
        <w:rPr>
          <w:rFonts w:asciiTheme="minorHAnsi" w:hAnsiTheme="minorHAnsi"/>
          <w:b/>
          <w:bCs/>
          <w:color w:val="000000"/>
        </w:rPr>
        <w:br/>
        <w:t>MÜRACAAT</w:t>
      </w:r>
    </w:p>
    <w:p w:rsidR="00C03DD5" w:rsidRPr="006D6EA3" w:rsidRDefault="00C03DD5" w:rsidP="00C03DD5">
      <w:pPr>
        <w:pStyle w:val="paraf"/>
        <w:shd w:val="clear" w:color="auto" w:fill="FFFFFF"/>
        <w:ind w:firstLine="600"/>
        <w:jc w:val="both"/>
        <w:rPr>
          <w:rFonts w:asciiTheme="minorHAnsi" w:hAnsiTheme="minorHAnsi"/>
          <w:color w:val="000000"/>
        </w:rPr>
      </w:pPr>
      <w:r w:rsidRPr="006D6EA3">
        <w:rPr>
          <w:rFonts w:asciiTheme="minorHAnsi" w:hAnsiTheme="minorHAnsi"/>
          <w:b/>
          <w:bCs/>
          <w:color w:val="000000"/>
        </w:rPr>
        <w:t>Müracaat Hakkı:</w:t>
      </w:r>
    </w:p>
    <w:p w:rsidR="00C03DD5" w:rsidRPr="006D6EA3" w:rsidRDefault="00C03DD5" w:rsidP="00C03DD5">
      <w:pPr>
        <w:pStyle w:val="paraf"/>
        <w:shd w:val="clear" w:color="auto" w:fill="FFFFFF"/>
        <w:ind w:firstLine="600"/>
        <w:jc w:val="both"/>
        <w:rPr>
          <w:rFonts w:asciiTheme="minorHAnsi" w:hAnsiTheme="minorHAnsi"/>
          <w:color w:val="000000"/>
        </w:rPr>
      </w:pPr>
      <w:r w:rsidRPr="006D6EA3">
        <w:rPr>
          <w:rFonts w:asciiTheme="minorHAnsi" w:hAnsiTheme="minorHAnsi"/>
          <w:b/>
          <w:bCs/>
          <w:color w:val="000000"/>
        </w:rPr>
        <w:t>Madde 11 -</w:t>
      </w:r>
      <w:r w:rsidRPr="006D6EA3">
        <w:rPr>
          <w:rStyle w:val="apple-converted-space"/>
          <w:rFonts w:asciiTheme="minorHAnsi" w:hAnsiTheme="minorHAnsi"/>
          <w:b/>
          <w:bCs/>
          <w:color w:val="000000"/>
        </w:rPr>
        <w:t> </w:t>
      </w:r>
      <w:r w:rsidRPr="006D6EA3">
        <w:rPr>
          <w:rFonts w:asciiTheme="minorHAnsi" w:hAnsiTheme="minorHAnsi"/>
          <w:color w:val="000000"/>
        </w:rPr>
        <w:t>Devlet Memurları kurumları ile ilgili resmi ve şahsi işlerinden dolayı müracaat hakkına sahiptirler.</w:t>
      </w:r>
    </w:p>
    <w:p w:rsidR="00C03DD5" w:rsidRPr="006D6EA3" w:rsidRDefault="00C03DD5" w:rsidP="00C03DD5">
      <w:pPr>
        <w:pStyle w:val="paraf"/>
        <w:shd w:val="clear" w:color="auto" w:fill="FFFFFF"/>
        <w:ind w:firstLine="600"/>
        <w:jc w:val="both"/>
        <w:rPr>
          <w:rFonts w:asciiTheme="minorHAnsi" w:hAnsiTheme="minorHAnsi"/>
          <w:color w:val="000000"/>
        </w:rPr>
      </w:pPr>
      <w:r w:rsidRPr="006D6EA3">
        <w:rPr>
          <w:rFonts w:asciiTheme="minorHAnsi" w:hAnsiTheme="minorHAnsi"/>
          <w:b/>
          <w:bCs/>
          <w:color w:val="000000"/>
        </w:rPr>
        <w:t>Karar Mercii:</w:t>
      </w:r>
    </w:p>
    <w:p w:rsidR="00C03DD5" w:rsidRPr="006D6EA3" w:rsidRDefault="00C03DD5" w:rsidP="00C03DD5">
      <w:pPr>
        <w:pStyle w:val="paraf"/>
        <w:shd w:val="clear" w:color="auto" w:fill="FFFFFF"/>
        <w:ind w:firstLine="600"/>
        <w:jc w:val="both"/>
        <w:rPr>
          <w:rFonts w:asciiTheme="minorHAnsi" w:hAnsiTheme="minorHAnsi"/>
          <w:color w:val="000000"/>
        </w:rPr>
      </w:pPr>
      <w:r w:rsidRPr="006D6EA3">
        <w:rPr>
          <w:rFonts w:asciiTheme="minorHAnsi" w:hAnsiTheme="minorHAnsi"/>
          <w:b/>
          <w:bCs/>
          <w:color w:val="000000"/>
        </w:rPr>
        <w:t>Madde 12 -</w:t>
      </w:r>
      <w:r w:rsidRPr="006D6EA3">
        <w:rPr>
          <w:rStyle w:val="apple-converted-space"/>
          <w:rFonts w:asciiTheme="minorHAnsi" w:hAnsiTheme="minorHAnsi"/>
          <w:color w:val="000000"/>
        </w:rPr>
        <w:t> </w:t>
      </w:r>
      <w:r w:rsidRPr="006D6EA3">
        <w:rPr>
          <w:rFonts w:asciiTheme="minorHAnsi" w:hAnsiTheme="minorHAnsi"/>
          <w:color w:val="000000"/>
        </w:rPr>
        <w:t>Müracaatlar hakkında karar verme yetkisi, kurumların çalışma usul ve esaslarını belirleyen Kanun, Tüzük ve Yönetmelikler ile müracaat konusunu çözümlemeye yetkili kılınan mercilere aittir.</w:t>
      </w:r>
    </w:p>
    <w:p w:rsidR="00C03DD5" w:rsidRPr="006D6EA3" w:rsidRDefault="00C03DD5" w:rsidP="00C03DD5">
      <w:pPr>
        <w:pStyle w:val="paraf"/>
        <w:shd w:val="clear" w:color="auto" w:fill="FFFFFF"/>
        <w:ind w:firstLine="600"/>
        <w:jc w:val="both"/>
        <w:rPr>
          <w:rFonts w:asciiTheme="minorHAnsi" w:hAnsiTheme="minorHAnsi"/>
          <w:color w:val="000000"/>
        </w:rPr>
      </w:pPr>
      <w:r w:rsidRPr="006D6EA3">
        <w:rPr>
          <w:rFonts w:asciiTheme="minorHAnsi" w:hAnsiTheme="minorHAnsi"/>
          <w:color w:val="000000"/>
        </w:rPr>
        <w:t>Müracaatı kabul eden ancak sorunu çözümleme yetkisi bulunmayan amirler bunları silsile yolu ile birinci fıkrada belirtilen mercilere 3 gün içinde intikal ettirilir.</w:t>
      </w:r>
    </w:p>
    <w:p w:rsidR="00C03DD5" w:rsidRPr="006D6EA3" w:rsidRDefault="00C03DD5" w:rsidP="00C03DD5">
      <w:pPr>
        <w:pStyle w:val="paraf"/>
        <w:shd w:val="clear" w:color="auto" w:fill="FFFFFF"/>
        <w:ind w:firstLine="600"/>
        <w:jc w:val="both"/>
        <w:rPr>
          <w:rFonts w:asciiTheme="minorHAnsi" w:hAnsiTheme="minorHAnsi"/>
          <w:color w:val="000000"/>
        </w:rPr>
      </w:pPr>
      <w:r w:rsidRPr="006D6EA3">
        <w:rPr>
          <w:rFonts w:asciiTheme="minorHAnsi" w:hAnsiTheme="minorHAnsi"/>
          <w:color w:val="000000"/>
        </w:rPr>
        <w:t>Toplu müracaat yasağı, şekil, yapılacak işlemler, süre, itiraz, müracaat edenin sorumluluğu konularında uygulanacak hükümler.</w:t>
      </w:r>
    </w:p>
    <w:p w:rsidR="00C03DD5" w:rsidRPr="006D6EA3" w:rsidRDefault="00C03DD5" w:rsidP="00C03DD5">
      <w:pPr>
        <w:pStyle w:val="paraf"/>
        <w:shd w:val="clear" w:color="auto" w:fill="FFFFFF"/>
        <w:ind w:firstLine="600"/>
        <w:jc w:val="both"/>
        <w:rPr>
          <w:rFonts w:asciiTheme="minorHAnsi" w:hAnsiTheme="minorHAnsi"/>
          <w:color w:val="000000"/>
        </w:rPr>
      </w:pPr>
      <w:r w:rsidRPr="006D6EA3">
        <w:rPr>
          <w:rFonts w:asciiTheme="minorHAnsi" w:hAnsiTheme="minorHAnsi"/>
          <w:b/>
          <w:bCs/>
          <w:color w:val="000000"/>
        </w:rPr>
        <w:t>Madde 13 -</w:t>
      </w:r>
      <w:r w:rsidRPr="006D6EA3">
        <w:rPr>
          <w:rStyle w:val="apple-converted-space"/>
          <w:rFonts w:asciiTheme="minorHAnsi" w:hAnsiTheme="minorHAnsi"/>
          <w:color w:val="000000"/>
        </w:rPr>
        <w:t> </w:t>
      </w:r>
      <w:r w:rsidRPr="006D6EA3">
        <w:rPr>
          <w:rFonts w:asciiTheme="minorHAnsi" w:hAnsiTheme="minorHAnsi"/>
          <w:color w:val="000000"/>
        </w:rPr>
        <w:t>Bu yönetmeliğin 4, 5, 7, 8, 9 ve 10 ncu maddeleri ile belirlenen usul ve esaslar Devlet Memurlarının yapacakları müracaatlar hakkında da geçerlidir.</w:t>
      </w:r>
      <w:r w:rsidRPr="006D6EA3">
        <w:rPr>
          <w:rStyle w:val="apple-converted-space"/>
          <w:rFonts w:asciiTheme="minorHAnsi" w:hAnsiTheme="minorHAnsi"/>
          <w:color w:val="000000"/>
        </w:rPr>
        <w:t> </w:t>
      </w:r>
    </w:p>
    <w:p w:rsidR="00C03DD5" w:rsidRPr="006D6EA3" w:rsidRDefault="00C03DD5" w:rsidP="00C03DD5">
      <w:pPr>
        <w:pStyle w:val="meb1"/>
        <w:shd w:val="clear" w:color="auto" w:fill="FFFFFF"/>
        <w:jc w:val="center"/>
        <w:rPr>
          <w:rFonts w:asciiTheme="minorHAnsi" w:hAnsiTheme="minorHAnsi"/>
          <w:color w:val="000000"/>
        </w:rPr>
      </w:pPr>
      <w:r w:rsidRPr="006D6EA3">
        <w:rPr>
          <w:rFonts w:asciiTheme="minorHAnsi" w:hAnsiTheme="minorHAnsi"/>
          <w:b/>
          <w:bCs/>
          <w:color w:val="000000"/>
        </w:rPr>
        <w:t>DÖRDÜNCÜ KISIM</w:t>
      </w:r>
      <w:r w:rsidRPr="006D6EA3">
        <w:rPr>
          <w:rStyle w:val="apple-converted-space"/>
          <w:rFonts w:asciiTheme="minorHAnsi" w:hAnsiTheme="minorHAnsi"/>
          <w:b/>
          <w:bCs/>
          <w:color w:val="000000"/>
        </w:rPr>
        <w:t> </w:t>
      </w:r>
      <w:r w:rsidRPr="006D6EA3">
        <w:rPr>
          <w:rFonts w:asciiTheme="minorHAnsi" w:hAnsiTheme="minorHAnsi"/>
          <w:b/>
          <w:bCs/>
          <w:color w:val="000000"/>
        </w:rPr>
        <w:br/>
      </w:r>
      <w:r w:rsidRPr="006D6EA3">
        <w:rPr>
          <w:rFonts w:asciiTheme="minorHAnsi" w:hAnsiTheme="minorHAnsi"/>
          <w:b/>
          <w:bCs/>
          <w:color w:val="000000"/>
        </w:rPr>
        <w:br/>
        <w:t>DİĞER HÜKÜMLER</w:t>
      </w:r>
      <w:r w:rsidRPr="006D6EA3">
        <w:rPr>
          <w:rStyle w:val="apple-converted-space"/>
          <w:rFonts w:asciiTheme="minorHAnsi" w:hAnsiTheme="minorHAnsi"/>
          <w:b/>
          <w:bCs/>
          <w:color w:val="000000"/>
        </w:rPr>
        <w:t> </w:t>
      </w:r>
    </w:p>
    <w:p w:rsidR="00C03DD5" w:rsidRPr="006D6EA3" w:rsidRDefault="00C03DD5" w:rsidP="00C03DD5">
      <w:pPr>
        <w:pStyle w:val="paraf"/>
        <w:shd w:val="clear" w:color="auto" w:fill="FFFFFF"/>
        <w:ind w:firstLine="600"/>
        <w:jc w:val="both"/>
        <w:rPr>
          <w:rFonts w:asciiTheme="minorHAnsi" w:hAnsiTheme="minorHAnsi"/>
          <w:color w:val="000000"/>
        </w:rPr>
      </w:pPr>
      <w:r w:rsidRPr="006D6EA3">
        <w:rPr>
          <w:rFonts w:asciiTheme="minorHAnsi" w:hAnsiTheme="minorHAnsi"/>
          <w:b/>
          <w:bCs/>
          <w:color w:val="000000"/>
        </w:rPr>
        <w:t>Amirlerin sorumlulukları:</w:t>
      </w:r>
    </w:p>
    <w:p w:rsidR="00C03DD5" w:rsidRPr="006D6EA3" w:rsidRDefault="00C03DD5" w:rsidP="00C03DD5">
      <w:pPr>
        <w:pStyle w:val="paraf"/>
        <w:shd w:val="clear" w:color="auto" w:fill="FFFFFF"/>
        <w:ind w:firstLine="600"/>
        <w:jc w:val="both"/>
        <w:rPr>
          <w:rFonts w:asciiTheme="minorHAnsi" w:hAnsiTheme="minorHAnsi"/>
          <w:color w:val="000000"/>
        </w:rPr>
      </w:pPr>
      <w:r w:rsidRPr="006D6EA3">
        <w:rPr>
          <w:rFonts w:asciiTheme="minorHAnsi" w:hAnsiTheme="minorHAnsi"/>
          <w:b/>
          <w:bCs/>
          <w:color w:val="000000"/>
        </w:rPr>
        <w:t>Madde 14 -</w:t>
      </w:r>
      <w:r w:rsidRPr="006D6EA3">
        <w:rPr>
          <w:rStyle w:val="apple-converted-space"/>
          <w:rFonts w:asciiTheme="minorHAnsi" w:hAnsiTheme="minorHAnsi"/>
          <w:b/>
          <w:bCs/>
          <w:color w:val="000000"/>
        </w:rPr>
        <w:t> </w:t>
      </w:r>
      <w:r w:rsidRPr="006D6EA3">
        <w:rPr>
          <w:rFonts w:asciiTheme="minorHAnsi" w:hAnsiTheme="minorHAnsi"/>
          <w:color w:val="000000"/>
        </w:rPr>
        <w:t>Bu Yönetmelikte belirlenen usul ve esaslara uygun olarak yapılmış bulunan şikâyet ve müracaatlar hakkında Yönetmelikte öngörülen görevlerini zamanında ve eksiksiz olarak yerine getirmeyen amirlere durumun niteliğine ve ağırlık derecesine göre 657 sayılı Devlet Memurları Kanununun değişik 125 nci maddesinde sayılan disiplin cezalarından birisi verilir.</w:t>
      </w:r>
    </w:p>
    <w:p w:rsidR="00C03DD5" w:rsidRPr="006D6EA3" w:rsidRDefault="00C03DD5" w:rsidP="00C03DD5">
      <w:pPr>
        <w:pStyle w:val="paraf"/>
        <w:shd w:val="clear" w:color="auto" w:fill="FFFFFF"/>
        <w:ind w:firstLine="600"/>
        <w:jc w:val="both"/>
        <w:rPr>
          <w:rFonts w:asciiTheme="minorHAnsi" w:hAnsiTheme="minorHAnsi"/>
          <w:color w:val="000000"/>
        </w:rPr>
      </w:pPr>
      <w:r w:rsidRPr="006D6EA3">
        <w:rPr>
          <w:rFonts w:asciiTheme="minorHAnsi" w:hAnsiTheme="minorHAnsi"/>
          <w:b/>
          <w:bCs/>
          <w:color w:val="000000"/>
        </w:rPr>
        <w:t>Diğer kamu görevlilerinin durumu:</w:t>
      </w:r>
    </w:p>
    <w:p w:rsidR="00C03DD5" w:rsidRPr="006D6EA3" w:rsidRDefault="00C03DD5" w:rsidP="00C03DD5">
      <w:pPr>
        <w:pStyle w:val="paraf"/>
        <w:shd w:val="clear" w:color="auto" w:fill="FFFFFF"/>
        <w:ind w:firstLine="600"/>
        <w:jc w:val="both"/>
        <w:rPr>
          <w:rFonts w:asciiTheme="minorHAnsi" w:hAnsiTheme="minorHAnsi"/>
          <w:color w:val="000000"/>
        </w:rPr>
      </w:pPr>
      <w:r w:rsidRPr="006D6EA3">
        <w:rPr>
          <w:rFonts w:asciiTheme="minorHAnsi" w:hAnsiTheme="minorHAnsi"/>
          <w:b/>
          <w:bCs/>
          <w:color w:val="000000"/>
        </w:rPr>
        <w:t>Madde 15 -</w:t>
      </w:r>
      <w:r w:rsidRPr="006D6EA3">
        <w:rPr>
          <w:rStyle w:val="apple-converted-space"/>
          <w:rFonts w:asciiTheme="minorHAnsi" w:hAnsiTheme="minorHAnsi"/>
          <w:color w:val="000000"/>
        </w:rPr>
        <w:t> </w:t>
      </w:r>
      <w:r w:rsidRPr="006D6EA3">
        <w:rPr>
          <w:rFonts w:asciiTheme="minorHAnsi" w:hAnsiTheme="minorHAnsi"/>
          <w:color w:val="000000"/>
        </w:rPr>
        <w:t>Bu Yönetmelik hükümleri 657 sayılı Devlet Memurları Kanununun değişik 1 inci maddesinin 1 inci fıkrasında sayılan kurumlarda çalışan sözleşmeli ve geçici personel; aynı Kanunun ek geçici 12,13 ve 14 ncü maddeleri kapsamına giren personel; ek geçici 9 ncu maddede sayılan kurumlarda çalışan memurlar ile sözleşmeli ve geçici personel hakkında da uygulanır. Birinci fıkra kapsamına giren ve memur olmayan personelin bu Yönetmelikte belirlenen usul ve esaslara aykırı şikâyet ve müracaatları hakkında tabi oldukları mevzuat hükümleri uyarınca işlem yapılır.</w:t>
      </w:r>
    </w:p>
    <w:p w:rsidR="00C03DD5" w:rsidRPr="006D6EA3" w:rsidRDefault="00C03DD5" w:rsidP="00C03DD5">
      <w:pPr>
        <w:pStyle w:val="paraf"/>
        <w:shd w:val="clear" w:color="auto" w:fill="FFFFFF"/>
        <w:ind w:firstLine="600"/>
        <w:jc w:val="both"/>
        <w:rPr>
          <w:rFonts w:asciiTheme="minorHAnsi" w:hAnsiTheme="minorHAnsi"/>
          <w:color w:val="000000"/>
        </w:rPr>
      </w:pPr>
      <w:r w:rsidRPr="006D6EA3">
        <w:rPr>
          <w:rFonts w:asciiTheme="minorHAnsi" w:hAnsiTheme="minorHAnsi"/>
          <w:b/>
          <w:bCs/>
          <w:color w:val="000000"/>
        </w:rPr>
        <w:lastRenderedPageBreak/>
        <w:t>Yürürlük:</w:t>
      </w:r>
    </w:p>
    <w:p w:rsidR="00C03DD5" w:rsidRPr="006D6EA3" w:rsidRDefault="00C03DD5" w:rsidP="00C03DD5">
      <w:pPr>
        <w:pStyle w:val="paraf"/>
        <w:shd w:val="clear" w:color="auto" w:fill="FFFFFF"/>
        <w:ind w:firstLine="600"/>
        <w:jc w:val="both"/>
        <w:rPr>
          <w:rFonts w:asciiTheme="minorHAnsi" w:hAnsiTheme="minorHAnsi"/>
          <w:color w:val="000000"/>
        </w:rPr>
      </w:pPr>
      <w:r w:rsidRPr="006D6EA3">
        <w:rPr>
          <w:rFonts w:asciiTheme="minorHAnsi" w:hAnsiTheme="minorHAnsi"/>
          <w:b/>
          <w:bCs/>
          <w:color w:val="000000"/>
        </w:rPr>
        <w:t>Madde 16 -</w:t>
      </w:r>
      <w:r w:rsidRPr="006D6EA3">
        <w:rPr>
          <w:rStyle w:val="apple-converted-space"/>
          <w:rFonts w:asciiTheme="minorHAnsi" w:hAnsiTheme="minorHAnsi"/>
          <w:b/>
          <w:bCs/>
          <w:color w:val="000000"/>
        </w:rPr>
        <w:t> </w:t>
      </w:r>
      <w:r w:rsidRPr="006D6EA3">
        <w:rPr>
          <w:rFonts w:asciiTheme="minorHAnsi" w:hAnsiTheme="minorHAnsi"/>
          <w:color w:val="000000"/>
        </w:rPr>
        <w:t>Bu Yönetmelik yayımlandığı tarihte yürürlüğe girer.</w:t>
      </w:r>
    </w:p>
    <w:p w:rsidR="00C03DD5" w:rsidRPr="006D6EA3" w:rsidRDefault="00C03DD5" w:rsidP="00C03DD5">
      <w:pPr>
        <w:pStyle w:val="paraf"/>
        <w:shd w:val="clear" w:color="auto" w:fill="FFFFFF"/>
        <w:ind w:firstLine="600"/>
        <w:jc w:val="both"/>
        <w:rPr>
          <w:rFonts w:asciiTheme="minorHAnsi" w:hAnsiTheme="minorHAnsi"/>
          <w:color w:val="000000"/>
        </w:rPr>
      </w:pPr>
      <w:r w:rsidRPr="006D6EA3">
        <w:rPr>
          <w:rFonts w:asciiTheme="minorHAnsi" w:hAnsiTheme="minorHAnsi"/>
          <w:b/>
          <w:bCs/>
          <w:color w:val="000000"/>
        </w:rPr>
        <w:t>Yürütme:</w:t>
      </w:r>
    </w:p>
    <w:p w:rsidR="00C03DD5" w:rsidRPr="006D6EA3" w:rsidRDefault="00C03DD5" w:rsidP="00C03DD5">
      <w:pPr>
        <w:pStyle w:val="paraf"/>
        <w:shd w:val="clear" w:color="auto" w:fill="FFFFFF"/>
        <w:ind w:firstLine="600"/>
        <w:jc w:val="both"/>
        <w:rPr>
          <w:rFonts w:asciiTheme="minorHAnsi" w:hAnsiTheme="minorHAnsi"/>
          <w:color w:val="000000"/>
        </w:rPr>
      </w:pPr>
      <w:r w:rsidRPr="006D6EA3">
        <w:rPr>
          <w:rStyle w:val="meb11"/>
          <w:rFonts w:asciiTheme="minorHAnsi" w:hAnsiTheme="minorHAnsi"/>
          <w:b/>
          <w:bCs/>
          <w:color w:val="000000"/>
        </w:rPr>
        <w:t>Madde 17 -</w:t>
      </w:r>
      <w:r w:rsidRPr="006D6EA3">
        <w:rPr>
          <w:rStyle w:val="apple-converted-space"/>
          <w:rFonts w:asciiTheme="minorHAnsi" w:hAnsiTheme="minorHAnsi"/>
          <w:color w:val="000000"/>
        </w:rPr>
        <w:t> </w:t>
      </w:r>
      <w:r w:rsidRPr="006D6EA3">
        <w:rPr>
          <w:rStyle w:val="meb11"/>
          <w:rFonts w:asciiTheme="minorHAnsi" w:hAnsiTheme="minorHAnsi"/>
          <w:color w:val="000000"/>
        </w:rPr>
        <w:t>Bu Yönetmelik hükümlerini Bakanlar Kurulu yürütür.</w:t>
      </w:r>
      <w:r w:rsidRPr="006D6EA3">
        <w:rPr>
          <w:rStyle w:val="apple-converted-space"/>
          <w:rFonts w:asciiTheme="minorHAnsi" w:hAnsiTheme="minorHAnsi"/>
          <w:color w:val="000000"/>
        </w:rPr>
        <w:t> </w:t>
      </w:r>
    </w:p>
    <w:p w:rsidR="00C03DD5" w:rsidRPr="00C03DD5" w:rsidRDefault="00C03DD5" w:rsidP="00C03DD5">
      <w:pPr>
        <w:jc w:val="both"/>
        <w:rPr>
          <w:rFonts w:asciiTheme="majorHAnsi" w:hAnsiTheme="majorHAnsi" w:cs="Calibri"/>
        </w:rPr>
      </w:pPr>
      <w:bookmarkStart w:id="0" w:name="_GoBack"/>
      <w:bookmarkEnd w:id="0"/>
    </w:p>
    <w:sectPr w:rsidR="00C03DD5" w:rsidRPr="00C03DD5" w:rsidSect="00C03DD5">
      <w:headerReference w:type="default" r:id="rId7"/>
      <w:footerReference w:type="default" r:id="rId8"/>
      <w:type w:val="continuous"/>
      <w:pgSz w:w="11920" w:h="16840"/>
      <w:pgMar w:top="840" w:right="1300" w:bottom="280" w:left="1300" w:header="708" w:footer="708"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8D8" w:rsidRDefault="003858D8">
      <w:r>
        <w:separator/>
      </w:r>
    </w:p>
  </w:endnote>
  <w:endnote w:type="continuationSeparator" w:id="1">
    <w:p w:rsidR="003858D8" w:rsidRDefault="003858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5F" w:rsidRPr="00F7075F" w:rsidRDefault="00F7075F" w:rsidP="00F7075F">
    <w:pPr>
      <w:jc w:val="both"/>
      <w:rPr>
        <w:rFonts w:ascii="Cambria" w:hAnsi="Cambria" w:cs="Calibri"/>
        <w:b/>
        <w:sz w:val="18"/>
        <w:szCs w:val="18"/>
      </w:rPr>
    </w:pPr>
    <w:r w:rsidRPr="00F7075F">
      <w:rPr>
        <w:rFonts w:ascii="Cambria" w:hAnsi="Cambria" w:cs="Calibri"/>
        <w:b/>
        <w:sz w:val="18"/>
        <w:szCs w:val="18"/>
      </w:rPr>
      <w:t xml:space="preserve">KAYNAK: </w:t>
    </w:r>
  </w:p>
  <w:p w:rsidR="00F7075F" w:rsidRPr="00F7075F" w:rsidRDefault="00F7075F" w:rsidP="00F7075F">
    <w:pPr>
      <w:jc w:val="both"/>
      <w:rPr>
        <w:rFonts w:ascii="Cambria" w:hAnsi="Cambria" w:cs="Calibri"/>
        <w:i/>
        <w:sz w:val="18"/>
        <w:szCs w:val="18"/>
      </w:rPr>
    </w:pPr>
    <w:r w:rsidRPr="00F7075F">
      <w:rPr>
        <w:rFonts w:ascii="Cambria" w:hAnsi="Cambria" w:cs="Calibri"/>
        <w:i/>
        <w:sz w:val="18"/>
        <w:szCs w:val="18"/>
      </w:rPr>
      <w:t>Bakanlar Kurulu Kararı</w:t>
    </w:r>
    <w:r w:rsidRPr="00F7075F">
      <w:rPr>
        <w:rFonts w:ascii="Cambria" w:hAnsi="Cambria" w:cs="Calibri"/>
        <w:i/>
        <w:sz w:val="18"/>
        <w:szCs w:val="18"/>
      </w:rPr>
      <w:tab/>
      <w:t>: 28.11.1982-8/5743</w:t>
    </w:r>
  </w:p>
  <w:p w:rsidR="00F7075F" w:rsidRPr="00F7075F" w:rsidRDefault="00F7075F" w:rsidP="00F7075F">
    <w:pPr>
      <w:jc w:val="both"/>
      <w:rPr>
        <w:rFonts w:ascii="Cambria" w:hAnsi="Cambria" w:cs="Calibri"/>
        <w:i/>
        <w:sz w:val="18"/>
        <w:szCs w:val="18"/>
      </w:rPr>
    </w:pPr>
    <w:r w:rsidRPr="00F7075F">
      <w:rPr>
        <w:rFonts w:ascii="Cambria" w:hAnsi="Cambria" w:cs="Calibri"/>
        <w:i/>
        <w:sz w:val="18"/>
        <w:szCs w:val="18"/>
      </w:rPr>
      <w:t xml:space="preserve">Resmî Gazete      </w:t>
    </w:r>
    <w:r w:rsidRPr="00F7075F">
      <w:rPr>
        <w:rFonts w:ascii="Cambria" w:hAnsi="Cambria" w:cs="Calibri"/>
        <w:i/>
        <w:sz w:val="18"/>
        <w:szCs w:val="18"/>
      </w:rPr>
      <w:tab/>
      <w:t>: 12.1.1983/17926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8D8" w:rsidRDefault="003858D8">
      <w:r>
        <w:separator/>
      </w:r>
    </w:p>
  </w:footnote>
  <w:footnote w:type="continuationSeparator" w:id="1">
    <w:p w:rsidR="003858D8" w:rsidRDefault="003858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5AC" w:rsidRDefault="006D6EA3">
    <w:pPr>
      <w:pStyle w:val="stbilgi"/>
    </w:pPr>
    <w:r w:rsidRPr="006D6EA3">
      <w:rPr>
        <w:noProof/>
      </w:rPr>
      <w:drawing>
        <wp:inline distT="0" distB="0" distL="0" distR="0">
          <wp:extent cx="5918200" cy="915912"/>
          <wp:effectExtent l="19050" t="0" r="6350" b="0"/>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5918200" cy="91591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833D5"/>
    <w:multiLevelType w:val="hybridMultilevel"/>
    <w:tmpl w:val="94CE1E88"/>
    <w:lvl w:ilvl="0" w:tplc="AC885D74">
      <w:start w:val="1"/>
      <w:numFmt w:val="upperLetter"/>
      <w:lvlText w:val="%1."/>
      <w:lvlJc w:val="left"/>
      <w:pPr>
        <w:ind w:left="1045" w:hanging="360"/>
      </w:pPr>
      <w:rPr>
        <w:rFonts w:hint="default"/>
        <w:b/>
      </w:rPr>
    </w:lvl>
    <w:lvl w:ilvl="1" w:tplc="041F0019" w:tentative="1">
      <w:start w:val="1"/>
      <w:numFmt w:val="lowerLetter"/>
      <w:lvlText w:val="%2."/>
      <w:lvlJc w:val="left"/>
      <w:pPr>
        <w:ind w:left="1765" w:hanging="360"/>
      </w:pPr>
    </w:lvl>
    <w:lvl w:ilvl="2" w:tplc="041F001B" w:tentative="1">
      <w:start w:val="1"/>
      <w:numFmt w:val="lowerRoman"/>
      <w:lvlText w:val="%3."/>
      <w:lvlJc w:val="right"/>
      <w:pPr>
        <w:ind w:left="2485" w:hanging="180"/>
      </w:pPr>
    </w:lvl>
    <w:lvl w:ilvl="3" w:tplc="041F000F" w:tentative="1">
      <w:start w:val="1"/>
      <w:numFmt w:val="decimal"/>
      <w:lvlText w:val="%4."/>
      <w:lvlJc w:val="left"/>
      <w:pPr>
        <w:ind w:left="3205" w:hanging="360"/>
      </w:pPr>
    </w:lvl>
    <w:lvl w:ilvl="4" w:tplc="041F0019" w:tentative="1">
      <w:start w:val="1"/>
      <w:numFmt w:val="lowerLetter"/>
      <w:lvlText w:val="%5."/>
      <w:lvlJc w:val="left"/>
      <w:pPr>
        <w:ind w:left="3925" w:hanging="360"/>
      </w:pPr>
    </w:lvl>
    <w:lvl w:ilvl="5" w:tplc="041F001B" w:tentative="1">
      <w:start w:val="1"/>
      <w:numFmt w:val="lowerRoman"/>
      <w:lvlText w:val="%6."/>
      <w:lvlJc w:val="right"/>
      <w:pPr>
        <w:ind w:left="4645" w:hanging="180"/>
      </w:pPr>
    </w:lvl>
    <w:lvl w:ilvl="6" w:tplc="041F000F" w:tentative="1">
      <w:start w:val="1"/>
      <w:numFmt w:val="decimal"/>
      <w:lvlText w:val="%7."/>
      <w:lvlJc w:val="left"/>
      <w:pPr>
        <w:ind w:left="5365" w:hanging="360"/>
      </w:pPr>
    </w:lvl>
    <w:lvl w:ilvl="7" w:tplc="041F0019" w:tentative="1">
      <w:start w:val="1"/>
      <w:numFmt w:val="lowerLetter"/>
      <w:lvlText w:val="%8."/>
      <w:lvlJc w:val="left"/>
      <w:pPr>
        <w:ind w:left="6085" w:hanging="360"/>
      </w:pPr>
    </w:lvl>
    <w:lvl w:ilvl="8" w:tplc="041F001B" w:tentative="1">
      <w:start w:val="1"/>
      <w:numFmt w:val="lowerRoman"/>
      <w:lvlText w:val="%9."/>
      <w:lvlJc w:val="right"/>
      <w:pPr>
        <w:ind w:left="680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5F7E88"/>
    <w:rsid w:val="000467D5"/>
    <w:rsid w:val="00057808"/>
    <w:rsid w:val="000F7CB7"/>
    <w:rsid w:val="00122F2D"/>
    <w:rsid w:val="00124667"/>
    <w:rsid w:val="00124764"/>
    <w:rsid w:val="00132DA1"/>
    <w:rsid w:val="00135987"/>
    <w:rsid w:val="00140BAE"/>
    <w:rsid w:val="00182C76"/>
    <w:rsid w:val="00196D07"/>
    <w:rsid w:val="001A3C2D"/>
    <w:rsid w:val="001B0ACC"/>
    <w:rsid w:val="001B7541"/>
    <w:rsid w:val="002155AC"/>
    <w:rsid w:val="00271B9B"/>
    <w:rsid w:val="00286E22"/>
    <w:rsid w:val="0032413C"/>
    <w:rsid w:val="00331655"/>
    <w:rsid w:val="00334D6B"/>
    <w:rsid w:val="00340D67"/>
    <w:rsid w:val="00355BA0"/>
    <w:rsid w:val="003858D8"/>
    <w:rsid w:val="004E53A8"/>
    <w:rsid w:val="005E4F20"/>
    <w:rsid w:val="005F4FBC"/>
    <w:rsid w:val="005F7E88"/>
    <w:rsid w:val="0060564D"/>
    <w:rsid w:val="00653326"/>
    <w:rsid w:val="006D6EA3"/>
    <w:rsid w:val="0074319A"/>
    <w:rsid w:val="007A2106"/>
    <w:rsid w:val="008113F4"/>
    <w:rsid w:val="008977FA"/>
    <w:rsid w:val="008C259F"/>
    <w:rsid w:val="008F3B3C"/>
    <w:rsid w:val="00975753"/>
    <w:rsid w:val="009B468F"/>
    <w:rsid w:val="00A279CB"/>
    <w:rsid w:val="00A42089"/>
    <w:rsid w:val="00AC7A79"/>
    <w:rsid w:val="00B31651"/>
    <w:rsid w:val="00B516B9"/>
    <w:rsid w:val="00B61CFD"/>
    <w:rsid w:val="00BB705E"/>
    <w:rsid w:val="00BD7359"/>
    <w:rsid w:val="00C03DD5"/>
    <w:rsid w:val="00CB34C2"/>
    <w:rsid w:val="00D8544D"/>
    <w:rsid w:val="00E45D49"/>
    <w:rsid w:val="00F7075F"/>
    <w:rsid w:val="00F81BC7"/>
    <w:rsid w:val="00FD1B0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05E"/>
    <w:pPr>
      <w:widowControl w:val="0"/>
      <w:autoSpaceDE w:val="0"/>
      <w:autoSpaceDN w:val="0"/>
      <w:adjustRightInd w:val="0"/>
      <w:spacing w:after="0" w:line="240" w:lineRule="auto"/>
    </w:pPr>
    <w:rPr>
      <w:rFonts w:hAnsi="Calibr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BB705E"/>
  </w:style>
  <w:style w:type="paragraph" w:customStyle="1" w:styleId="Style2">
    <w:name w:val="Style2"/>
    <w:basedOn w:val="Normal"/>
    <w:uiPriority w:val="99"/>
    <w:rsid w:val="00BB705E"/>
  </w:style>
  <w:style w:type="paragraph" w:customStyle="1" w:styleId="Style3">
    <w:name w:val="Style3"/>
    <w:basedOn w:val="Normal"/>
    <w:uiPriority w:val="99"/>
    <w:rsid w:val="00BB705E"/>
  </w:style>
  <w:style w:type="paragraph" w:customStyle="1" w:styleId="Style4">
    <w:name w:val="Style4"/>
    <w:basedOn w:val="Normal"/>
    <w:uiPriority w:val="99"/>
    <w:rsid w:val="00BB705E"/>
    <w:pPr>
      <w:spacing w:line="216" w:lineRule="exact"/>
    </w:pPr>
  </w:style>
  <w:style w:type="character" w:customStyle="1" w:styleId="FontStyle11">
    <w:name w:val="Font Style11"/>
    <w:basedOn w:val="VarsaylanParagrafYazTipi"/>
    <w:uiPriority w:val="99"/>
    <w:rsid w:val="00BB705E"/>
    <w:rPr>
      <w:rFonts w:ascii="Calibri" w:hAnsi="Calibri" w:cs="Calibri"/>
      <w:b/>
      <w:bCs/>
      <w:sz w:val="22"/>
      <w:szCs w:val="22"/>
    </w:rPr>
  </w:style>
  <w:style w:type="character" w:customStyle="1" w:styleId="FontStyle12">
    <w:name w:val="Font Style12"/>
    <w:basedOn w:val="VarsaylanParagrafYazTipi"/>
    <w:uiPriority w:val="99"/>
    <w:rsid w:val="00BB705E"/>
    <w:rPr>
      <w:rFonts w:ascii="Calibri" w:hAnsi="Calibri" w:cs="Calibri"/>
      <w:sz w:val="18"/>
      <w:szCs w:val="18"/>
    </w:rPr>
  </w:style>
  <w:style w:type="table" w:customStyle="1" w:styleId="ListTable4Accent3">
    <w:name w:val="List Table 4 Accent 3"/>
    <w:basedOn w:val="NormalTablo"/>
    <w:uiPriority w:val="49"/>
    <w:rsid w:val="005F7E88"/>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3">
    <w:name w:val="List Table 2 Accent 3"/>
    <w:basedOn w:val="NormalTablo"/>
    <w:uiPriority w:val="47"/>
    <w:rsid w:val="005F7E88"/>
    <w:pPr>
      <w:spacing w:after="0" w:line="240" w:lineRule="auto"/>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3">
    <w:name w:val="List Table 1 Light Accent 3"/>
    <w:basedOn w:val="NormalTablo"/>
    <w:uiPriority w:val="46"/>
    <w:rsid w:val="005F7E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PlainTable2">
    <w:name w:val="Plain Table 2"/>
    <w:basedOn w:val="NormalTablo"/>
    <w:uiPriority w:val="42"/>
    <w:rsid w:val="005F7E8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tbilgi">
    <w:name w:val="header"/>
    <w:basedOn w:val="Normal"/>
    <w:link w:val="stbilgiChar"/>
    <w:uiPriority w:val="99"/>
    <w:unhideWhenUsed/>
    <w:rsid w:val="002155AC"/>
    <w:pPr>
      <w:tabs>
        <w:tab w:val="center" w:pos="4536"/>
        <w:tab w:val="right" w:pos="9072"/>
      </w:tabs>
    </w:pPr>
  </w:style>
  <w:style w:type="character" w:customStyle="1" w:styleId="stbilgiChar">
    <w:name w:val="Üstbilgi Char"/>
    <w:basedOn w:val="VarsaylanParagrafYazTipi"/>
    <w:link w:val="stbilgi"/>
    <w:uiPriority w:val="99"/>
    <w:rsid w:val="002155AC"/>
    <w:rPr>
      <w:rFonts w:hAnsi="Calibri"/>
      <w:sz w:val="24"/>
      <w:szCs w:val="24"/>
    </w:rPr>
  </w:style>
  <w:style w:type="paragraph" w:styleId="Altbilgi">
    <w:name w:val="footer"/>
    <w:basedOn w:val="Normal"/>
    <w:link w:val="AltbilgiChar"/>
    <w:uiPriority w:val="99"/>
    <w:unhideWhenUsed/>
    <w:rsid w:val="002155AC"/>
    <w:pPr>
      <w:tabs>
        <w:tab w:val="center" w:pos="4536"/>
        <w:tab w:val="right" w:pos="9072"/>
      </w:tabs>
    </w:pPr>
  </w:style>
  <w:style w:type="character" w:customStyle="1" w:styleId="AltbilgiChar">
    <w:name w:val="Altbilgi Char"/>
    <w:basedOn w:val="VarsaylanParagrafYazTipi"/>
    <w:link w:val="Altbilgi"/>
    <w:uiPriority w:val="99"/>
    <w:rsid w:val="002155AC"/>
    <w:rPr>
      <w:rFonts w:hAnsi="Calibri"/>
      <w:sz w:val="24"/>
      <w:szCs w:val="24"/>
    </w:rPr>
  </w:style>
  <w:style w:type="paragraph" w:styleId="ListeParagraf">
    <w:name w:val="List Paragraph"/>
    <w:basedOn w:val="Normal"/>
    <w:uiPriority w:val="34"/>
    <w:qFormat/>
    <w:rsid w:val="005E4F20"/>
    <w:pPr>
      <w:ind w:left="720"/>
      <w:contextualSpacing/>
    </w:pPr>
  </w:style>
  <w:style w:type="table" w:styleId="TabloKlavuzu">
    <w:name w:val="Table Grid"/>
    <w:basedOn w:val="NormalTablo"/>
    <w:uiPriority w:val="39"/>
    <w:rsid w:val="00331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f">
    <w:name w:val="paraf"/>
    <w:basedOn w:val="Normal"/>
    <w:rsid w:val="00C03DD5"/>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VarsaylanParagrafYazTipi"/>
    <w:rsid w:val="00C03DD5"/>
  </w:style>
  <w:style w:type="paragraph" w:customStyle="1" w:styleId="meb1">
    <w:name w:val="meb1"/>
    <w:basedOn w:val="Normal"/>
    <w:rsid w:val="00C03DD5"/>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meb11">
    <w:name w:val="meb11"/>
    <w:basedOn w:val="VarsaylanParagrafYazTipi"/>
    <w:rsid w:val="00C03DD5"/>
  </w:style>
  <w:style w:type="paragraph" w:styleId="BalonMetni">
    <w:name w:val="Balloon Text"/>
    <w:basedOn w:val="Normal"/>
    <w:link w:val="BalonMetniChar"/>
    <w:uiPriority w:val="99"/>
    <w:semiHidden/>
    <w:unhideWhenUsed/>
    <w:rsid w:val="006D6EA3"/>
    <w:rPr>
      <w:rFonts w:ascii="Tahoma" w:hAnsi="Tahoma" w:cs="Tahoma"/>
      <w:sz w:val="16"/>
      <w:szCs w:val="16"/>
    </w:rPr>
  </w:style>
  <w:style w:type="character" w:customStyle="1" w:styleId="BalonMetniChar">
    <w:name w:val="Balon Metni Char"/>
    <w:basedOn w:val="VarsaylanParagrafYazTipi"/>
    <w:link w:val="BalonMetni"/>
    <w:uiPriority w:val="99"/>
    <w:semiHidden/>
    <w:rsid w:val="006D6E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218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894</Words>
  <Characters>5099</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coskuna</dc:creator>
  <cp:lastModifiedBy>MYO sekreterlik</cp:lastModifiedBy>
  <cp:revision>2</cp:revision>
  <dcterms:created xsi:type="dcterms:W3CDTF">2015-07-06T11:50:00Z</dcterms:created>
  <dcterms:modified xsi:type="dcterms:W3CDTF">2015-07-06T11:50:00Z</dcterms:modified>
</cp:coreProperties>
</file>